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/B/Wi/410101-11/0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öhre Gesamtsanierung: HLS-Planung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achplanung nach Teil 4 HOAI, Abschnitt 2, Technische Ausrüstung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